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71C65" w14:paraId="64E8DF9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97BBE8C" w14:textId="77777777" w:rsidR="00A80767" w:rsidRPr="00971C65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971C65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0B49D5FB" w14:textId="77777777" w:rsidR="00A80767" w:rsidRPr="00971C6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3536FD53" wp14:editId="19A1296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2AA2BED9" w14:textId="77777777" w:rsidR="00AF67EB" w:rsidRPr="00971C65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71C65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40805B4E" w14:textId="77777777" w:rsidR="00A80767" w:rsidRPr="00971C65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971C6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971C6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971C65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971C65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971C6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971C65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173B9C53" w14:textId="24508CF0" w:rsidR="00A80767" w:rsidRPr="00971C65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A04B88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7(3)</w:t>
            </w:r>
          </w:p>
        </w:tc>
      </w:tr>
      <w:tr w:rsidR="00A80767" w:rsidRPr="00971C65" w14:paraId="422AFFD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4D6699D" w14:textId="77777777" w:rsidR="00A80767" w:rsidRPr="00971C6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09E89FF" w14:textId="77777777" w:rsidR="00A80767" w:rsidRPr="00971C6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20CCF0" w14:textId="57515B61" w:rsidR="00A80767" w:rsidRPr="00971C65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B45630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la C</w:t>
            </w:r>
            <w:r w:rsidR="00154FE6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o</w:t>
            </w:r>
            <w:r w:rsidR="00B45630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mmission</w:t>
            </w:r>
          </w:p>
          <w:p w14:paraId="0E62C9BD" w14:textId="1D6364DE" w:rsidR="00A80767" w:rsidRPr="00971C65" w:rsidRDefault="00A04B8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F21B41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50A6B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B45630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7EE21420" w14:textId="77777777" w:rsidR="00A80767" w:rsidRPr="00971C65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06A6C563" w14:textId="2FA3BD0B" w:rsidR="00856FF8" w:rsidRPr="00971C65" w:rsidRDefault="00856FF8" w:rsidP="00822926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971C65">
        <w:rPr>
          <w:b/>
          <w:bCs/>
          <w:lang w:val="fr-FR"/>
        </w:rPr>
        <w:t>POINT </w:t>
      </w:r>
      <w:r w:rsidR="00A04B88">
        <w:rPr>
          <w:b/>
          <w:bCs/>
          <w:lang w:val="fr-FR"/>
        </w:rPr>
        <w:t>7</w:t>
      </w:r>
      <w:r w:rsidRPr="00971C65">
        <w:rPr>
          <w:b/>
          <w:bCs/>
          <w:lang w:val="fr-FR"/>
        </w:rPr>
        <w:t xml:space="preserve"> DE L</w:t>
      </w:r>
      <w:r w:rsidR="003348B7">
        <w:rPr>
          <w:b/>
          <w:bCs/>
          <w:lang w:val="fr-FR"/>
        </w:rPr>
        <w:t>’</w:t>
      </w:r>
      <w:r w:rsidRPr="00971C65">
        <w:rPr>
          <w:b/>
          <w:bCs/>
          <w:lang w:val="fr-FR"/>
        </w:rPr>
        <w:t>ORDRE DU JOUR:</w:t>
      </w:r>
      <w:r w:rsidRPr="00971C65">
        <w:rPr>
          <w:b/>
          <w:bCs/>
          <w:lang w:val="fr-FR"/>
        </w:rPr>
        <w:tab/>
      </w:r>
      <w:r w:rsidR="00C949F4" w:rsidRPr="00C949F4">
        <w:rPr>
          <w:b/>
          <w:bCs/>
          <w:lang w:val="fr-FR"/>
        </w:rPr>
        <w:t>QUESTIONS RELATIVES À LA COORDINATION ET À LA COLLABORATION</w:t>
      </w:r>
    </w:p>
    <w:p w14:paraId="5F2C4355" w14:textId="1AE78A8F" w:rsidR="00A80767" w:rsidRPr="00971C65" w:rsidRDefault="002854FA" w:rsidP="00A80767">
      <w:pPr>
        <w:pStyle w:val="Heading1"/>
        <w:rPr>
          <w:lang w:val="fr-FR"/>
        </w:rPr>
      </w:pPr>
      <w:r w:rsidRPr="002854FA">
        <w:rPr>
          <w:lang w:val="fr-FR"/>
        </w:rPr>
        <w:t xml:space="preserve">COORDINATION ET COLLABORATION </w:t>
      </w:r>
      <w:r>
        <w:rPr>
          <w:lang w:val="fr-FR"/>
        </w:rPr>
        <w:t>avec le CONSEIL</w:t>
      </w:r>
      <w:r w:rsidR="00035BB9">
        <w:rPr>
          <w:lang w:val="fr-FR"/>
        </w:rPr>
        <w:br/>
      </w:r>
      <w:r>
        <w:rPr>
          <w:lang w:val="fr-FR"/>
        </w:rPr>
        <w:t>de la recherche</w:t>
      </w:r>
    </w:p>
    <w:p w14:paraId="401FF596" w14:textId="77777777" w:rsidR="00025AEB" w:rsidRPr="00971C65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971C65" w14:paraId="7179857B" w14:textId="77777777" w:rsidTr="00250A6B">
        <w:trPr>
          <w:jc w:val="center"/>
        </w:trPr>
        <w:tc>
          <w:tcPr>
            <w:tcW w:w="9634" w:type="dxa"/>
          </w:tcPr>
          <w:p w14:paraId="709078DC" w14:textId="2E090DDC" w:rsidR="00025AEB" w:rsidRPr="00971C65" w:rsidRDefault="00025AEB" w:rsidP="00B45630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971C65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3348B7" w14:paraId="1AD65E56" w14:textId="77777777" w:rsidTr="00250A6B">
        <w:trPr>
          <w:jc w:val="center"/>
        </w:trPr>
        <w:tc>
          <w:tcPr>
            <w:tcW w:w="9634" w:type="dxa"/>
          </w:tcPr>
          <w:p w14:paraId="5E02BFBC" w14:textId="76287ED7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Document présenté par:</w:t>
            </w:r>
            <w:r w:rsidRPr="00971C65">
              <w:rPr>
                <w:lang w:val="fr-FR"/>
              </w:rPr>
              <w:t xml:space="preserve"> </w:t>
            </w:r>
            <w:r w:rsidR="0002058C" w:rsidRPr="00971C65">
              <w:rPr>
                <w:lang w:val="fr-FR"/>
              </w:rPr>
              <w:t>Président de la SERCO</w:t>
            </w:r>
            <w:r w:rsidR="00A80874" w:rsidRPr="00971C65">
              <w:rPr>
                <w:lang w:val="fr-FR"/>
              </w:rPr>
              <w:t>M</w:t>
            </w:r>
            <w:r w:rsidR="0002058C" w:rsidRPr="00971C65">
              <w:rPr>
                <w:lang w:val="fr-FR"/>
              </w:rPr>
              <w:t xml:space="preserve">, </w:t>
            </w:r>
            <w:r w:rsidR="00A80874" w:rsidRPr="00971C65">
              <w:rPr>
                <w:lang w:val="fr-FR"/>
              </w:rPr>
              <w:t xml:space="preserve">pour </w:t>
            </w:r>
            <w:r w:rsidR="00B444E4">
              <w:rPr>
                <w:lang w:val="fr-FR"/>
              </w:rPr>
              <w:t xml:space="preserve">donner suite à la </w:t>
            </w:r>
            <w:hyperlink r:id="rId12" w:history="1">
              <w:r w:rsidR="00C64BC6">
                <w:rPr>
                  <w:rStyle w:val="Hyperlink"/>
                  <w:lang w:val="fr-FR"/>
                </w:rPr>
                <w:t>r</w:t>
              </w:r>
              <w:r w:rsidR="00C64BC6" w:rsidRPr="00C64BC6">
                <w:rPr>
                  <w:rStyle w:val="Hyperlink"/>
                  <w:lang w:val="fr-FR"/>
                </w:rPr>
                <w:t>ésolution 35 (Cg-19)</w:t>
              </w:r>
            </w:hyperlink>
            <w:r w:rsidR="00C64BC6" w:rsidRPr="00C64BC6">
              <w:rPr>
                <w:lang w:val="fr-FR"/>
              </w:rPr>
              <w:t xml:space="preserve"> – </w:t>
            </w:r>
            <w:r w:rsidR="005E1F95" w:rsidRPr="005E1F95">
              <w:rPr>
                <w:lang w:val="fr-FR"/>
              </w:rPr>
              <w:t>Évaluation par le Conseil de la recherche des recommandations du Groupe consultatif scientifique</w:t>
            </w:r>
          </w:p>
          <w:p w14:paraId="2A827979" w14:textId="636C0B06" w:rsidR="00025AEB" w:rsidRPr="00971C65" w:rsidRDefault="00025AEB" w:rsidP="005E00A0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 xml:space="preserve">Objectif stratégique </w:t>
            </w:r>
            <w:r w:rsidR="002066F1" w:rsidRPr="00971C65">
              <w:rPr>
                <w:b/>
                <w:bCs/>
                <w:lang w:val="fr-FR"/>
              </w:rPr>
              <w:t>20</w:t>
            </w:r>
            <w:r w:rsidR="00823E63" w:rsidRPr="00971C65">
              <w:rPr>
                <w:b/>
                <w:bCs/>
                <w:lang w:val="fr-FR"/>
              </w:rPr>
              <w:t>24-</w:t>
            </w:r>
            <w:r w:rsidR="002066F1" w:rsidRPr="00971C65">
              <w:rPr>
                <w:b/>
                <w:bCs/>
                <w:lang w:val="fr-FR"/>
              </w:rPr>
              <w:t>20</w:t>
            </w:r>
            <w:r w:rsidR="00823E63" w:rsidRPr="00971C65">
              <w:rPr>
                <w:b/>
                <w:bCs/>
                <w:lang w:val="fr-FR"/>
              </w:rPr>
              <w:t>27</w:t>
            </w:r>
            <w:r w:rsidRPr="00971C65">
              <w:rPr>
                <w:b/>
                <w:bCs/>
                <w:lang w:val="fr-FR"/>
              </w:rPr>
              <w:t xml:space="preserve">: </w:t>
            </w:r>
            <w:r w:rsidR="00260AA4" w:rsidRPr="00260AA4">
              <w:rPr>
                <w:lang w:val="fr-FR"/>
              </w:rPr>
              <w:t xml:space="preserve">Objectif </w:t>
            </w:r>
            <w:r w:rsidR="00B444E4">
              <w:rPr>
                <w:lang w:val="fr-FR"/>
              </w:rPr>
              <w:t>1</w:t>
            </w:r>
            <w:r w:rsidR="00C971D8" w:rsidRPr="00971C65">
              <w:rPr>
                <w:lang w:val="fr-FR"/>
              </w:rPr>
              <w:t xml:space="preserve">.1 </w:t>
            </w:r>
            <w:r w:rsidR="00260AA4">
              <w:rPr>
                <w:lang w:val="fr-FR"/>
              </w:rPr>
              <w:t xml:space="preserve">– </w:t>
            </w:r>
            <w:r w:rsidR="005E00A0" w:rsidRPr="005E00A0">
              <w:rPr>
                <w:lang w:val="fr-FR"/>
              </w:rPr>
              <w:t>Étoffer les systèmes</w:t>
            </w:r>
            <w:r w:rsidR="005E00A0">
              <w:rPr>
                <w:lang w:val="fr-FR"/>
              </w:rPr>
              <w:t xml:space="preserve"> </w:t>
            </w:r>
            <w:r w:rsidR="005E00A0" w:rsidRPr="005E00A0">
              <w:rPr>
                <w:lang w:val="fr-FR"/>
              </w:rPr>
              <w:t>nationaux d</w:t>
            </w:r>
            <w:r w:rsidR="003348B7">
              <w:rPr>
                <w:lang w:val="fr-FR"/>
              </w:rPr>
              <w:t>’</w:t>
            </w:r>
            <w:r w:rsidR="005E00A0" w:rsidRPr="005E00A0">
              <w:rPr>
                <w:lang w:val="fr-FR"/>
              </w:rPr>
              <w:t>alerte précoce multidangers</w:t>
            </w:r>
            <w:r w:rsidR="005E00A0">
              <w:rPr>
                <w:lang w:val="fr-FR"/>
              </w:rPr>
              <w:t xml:space="preserve"> </w:t>
            </w:r>
            <w:r w:rsidR="005E00A0" w:rsidRPr="005E00A0">
              <w:rPr>
                <w:lang w:val="fr-FR"/>
              </w:rPr>
              <w:t>et étendre la couverture afin de mieux</w:t>
            </w:r>
            <w:r w:rsidR="005E00A0">
              <w:rPr>
                <w:lang w:val="fr-FR"/>
              </w:rPr>
              <w:t xml:space="preserve"> </w:t>
            </w:r>
            <w:r w:rsidR="005E00A0" w:rsidRPr="005E00A0">
              <w:rPr>
                <w:lang w:val="fr-FR"/>
              </w:rPr>
              <w:t>contrer les risques</w:t>
            </w:r>
          </w:p>
          <w:p w14:paraId="6A7AD931" w14:textId="5B52025E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Incidences financières et administratives:</w:t>
            </w:r>
            <w:r w:rsidRPr="00971C65">
              <w:rPr>
                <w:lang w:val="fr-FR"/>
              </w:rPr>
              <w:t xml:space="preserve"> </w:t>
            </w:r>
            <w:r w:rsidR="006523AE" w:rsidRPr="00971C65">
              <w:rPr>
                <w:lang w:val="fr-FR"/>
              </w:rPr>
              <w:t>Dans les limites prévues dans le Plan stratégique et le Plan opérationnel 2024-2027</w:t>
            </w:r>
          </w:p>
          <w:p w14:paraId="05EB1C86" w14:textId="03DDB3D8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Principaux responsables de la mise en œuvre:</w:t>
            </w:r>
            <w:r w:rsidRPr="00971C65">
              <w:rPr>
                <w:lang w:val="fr-FR"/>
              </w:rPr>
              <w:t xml:space="preserve"> </w:t>
            </w:r>
            <w:r w:rsidR="0094243F" w:rsidRPr="00971C65">
              <w:rPr>
                <w:lang w:val="fr-FR"/>
              </w:rPr>
              <w:t>SERCOM</w:t>
            </w:r>
            <w:r w:rsidR="0088409B">
              <w:rPr>
                <w:lang w:val="fr-FR"/>
              </w:rPr>
              <w:t xml:space="preserve">, en collaboration avec le Conseil de la recherche, </w:t>
            </w:r>
            <w:r w:rsidR="00A01F36">
              <w:rPr>
                <w:lang w:val="fr-FR"/>
              </w:rPr>
              <w:t xml:space="preserve">le </w:t>
            </w:r>
            <w:r w:rsidR="00A01F36" w:rsidRPr="00A01F36">
              <w:rPr>
                <w:lang w:val="fr-FR"/>
              </w:rPr>
              <w:t>Programme mondial de recherche sur le climat</w:t>
            </w:r>
            <w:r w:rsidR="0088409B">
              <w:rPr>
                <w:lang w:val="fr-FR"/>
              </w:rPr>
              <w:t xml:space="preserve">, le </w:t>
            </w:r>
            <w:r w:rsidR="00A01F36" w:rsidRPr="00A01F36">
              <w:rPr>
                <w:lang w:val="fr-FR"/>
              </w:rPr>
              <w:t>Groupe d</w:t>
            </w:r>
            <w:r w:rsidR="003348B7">
              <w:rPr>
                <w:lang w:val="fr-FR"/>
              </w:rPr>
              <w:t>’</w:t>
            </w:r>
            <w:r w:rsidR="00A01F36" w:rsidRPr="00A01F36">
              <w:rPr>
                <w:lang w:val="fr-FR"/>
              </w:rPr>
              <w:t xml:space="preserve">experts pour le développement des capacités </w:t>
            </w:r>
            <w:r w:rsidR="0088409B">
              <w:rPr>
                <w:lang w:val="fr-FR"/>
              </w:rPr>
              <w:t>et l</w:t>
            </w:r>
            <w:r w:rsidR="003348B7">
              <w:rPr>
                <w:lang w:val="fr-FR"/>
              </w:rPr>
              <w:t>’</w:t>
            </w:r>
            <w:r w:rsidR="0088409B">
              <w:rPr>
                <w:lang w:val="fr-FR"/>
              </w:rPr>
              <w:t>INFCOM</w:t>
            </w:r>
          </w:p>
          <w:p w14:paraId="27B1ED7D" w14:textId="2367984B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Calendrier:</w:t>
            </w:r>
            <w:r w:rsidRPr="00971C65">
              <w:rPr>
                <w:lang w:val="fr-FR"/>
              </w:rPr>
              <w:t xml:space="preserve"> </w:t>
            </w:r>
            <w:r w:rsidR="006E333A" w:rsidRPr="006E333A">
              <w:rPr>
                <w:rStyle w:val="normaltextrun"/>
                <w:color w:val="000000"/>
                <w:shd w:val="clear" w:color="auto" w:fill="FFFFFF"/>
                <w:lang w:val="fr-FR"/>
              </w:rPr>
              <w:t>2024–2027</w:t>
            </w:r>
          </w:p>
          <w:p w14:paraId="6FF09FB6" w14:textId="28B28BA9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Mesure attendue:</w:t>
            </w:r>
            <w:r w:rsidRPr="00971C65">
              <w:rPr>
                <w:lang w:val="fr-FR"/>
              </w:rPr>
              <w:t xml:space="preserve"> </w:t>
            </w:r>
            <w:r w:rsidR="006E333A">
              <w:rPr>
                <w:lang w:val="fr-FR"/>
              </w:rPr>
              <w:t xml:space="preserve">Examiner la proposition de </w:t>
            </w:r>
            <w:r w:rsidR="00B117DC" w:rsidRPr="006E333A">
              <w:rPr>
                <w:lang w:val="fr-FR"/>
              </w:rPr>
              <w:t>projet de décision</w:t>
            </w:r>
          </w:p>
          <w:p w14:paraId="7D2BF802" w14:textId="77777777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2CEDDB97" w14:textId="77777777" w:rsidR="00092CAE" w:rsidRPr="00971C65" w:rsidRDefault="00092CAE">
      <w:pPr>
        <w:tabs>
          <w:tab w:val="clear" w:pos="1134"/>
        </w:tabs>
        <w:jc w:val="left"/>
        <w:rPr>
          <w:lang w:val="fr-FR"/>
        </w:rPr>
      </w:pPr>
    </w:p>
    <w:p w14:paraId="3C0DFB3C" w14:textId="77777777" w:rsidR="00331964" w:rsidRPr="00971C65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971C65">
        <w:rPr>
          <w:lang w:val="fr-FR"/>
        </w:rPr>
        <w:br w:type="page"/>
      </w:r>
    </w:p>
    <w:p w14:paraId="71C0E7F8" w14:textId="439B607B" w:rsidR="00BA52F8" w:rsidRPr="00971C65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971C65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10900723" w14:textId="0D4D2C8A" w:rsidR="0037222D" w:rsidRPr="00971C65" w:rsidRDefault="001D71D0" w:rsidP="0037222D">
      <w:pPr>
        <w:pStyle w:val="Heading2"/>
        <w:rPr>
          <w:lang w:val="fr-FR"/>
        </w:rPr>
      </w:pPr>
      <w:bookmarkStart w:id="1" w:name="_Projet_de_décision"/>
      <w:bookmarkEnd w:id="1"/>
      <w:r w:rsidRPr="00971C65">
        <w:rPr>
          <w:lang w:val="fr-FR"/>
        </w:rPr>
        <w:t xml:space="preserve">Projet de décision </w:t>
      </w:r>
      <w:r w:rsidR="006E333A">
        <w:rPr>
          <w:lang w:val="fr-FR"/>
        </w:rPr>
        <w:t>7(3)</w:t>
      </w:r>
      <w:r w:rsidRPr="00971C65">
        <w:rPr>
          <w:lang w:val="fr-FR"/>
        </w:rPr>
        <w:t xml:space="preserve">/1 </w:t>
      </w:r>
      <w:r w:rsidR="00F21B41" w:rsidRPr="00971C65">
        <w:rPr>
          <w:lang w:val="fr-FR"/>
        </w:rPr>
        <w:t>(SERCOM-</w:t>
      </w:r>
      <w:r w:rsidR="00250A6B" w:rsidRPr="00971C65">
        <w:rPr>
          <w:lang w:val="fr-FR"/>
        </w:rPr>
        <w:t>3</w:t>
      </w:r>
      <w:r w:rsidR="00F21B41" w:rsidRPr="00971C65">
        <w:rPr>
          <w:lang w:val="fr-FR"/>
        </w:rPr>
        <w:t>)</w:t>
      </w:r>
    </w:p>
    <w:p w14:paraId="006E8EE1" w14:textId="38B1B0D8" w:rsidR="0093261F" w:rsidRPr="00971C65" w:rsidRDefault="009761C3" w:rsidP="0037222D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 xml:space="preserve">Collaboration avec le Conseil de la recherche et suivi des recommandations du </w:t>
      </w:r>
      <w:r w:rsidR="00512A8A" w:rsidRPr="00512A8A">
        <w:rPr>
          <w:b/>
          <w:bCs/>
          <w:lang w:val="fr-FR"/>
        </w:rPr>
        <w:t>Groupe consultatif scientifique</w:t>
      </w:r>
    </w:p>
    <w:p w14:paraId="447AA38B" w14:textId="77777777" w:rsidR="00424D06" w:rsidRPr="00971C65" w:rsidRDefault="00250A6B" w:rsidP="00424D06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971C65">
        <w:rPr>
          <w:b/>
          <w:bCs/>
          <w:lang w:val="fr-FR"/>
        </w:rPr>
        <w:t>La Commission des services et applications météorologiques, climatologiques, hydrologiques, maritimes et environnementaux décide</w:t>
      </w:r>
      <w:r w:rsidR="00DD3B6A" w:rsidRPr="00971C65">
        <w:rPr>
          <w:rFonts w:eastAsia="Verdana" w:cs="Verdana"/>
          <w:b/>
          <w:bCs/>
          <w:lang w:val="fr-FR" w:eastAsia="zh-TW"/>
        </w:rPr>
        <w:t>:</w:t>
      </w:r>
      <w:r w:rsidR="00424D06" w:rsidRPr="00971C65">
        <w:rPr>
          <w:rFonts w:eastAsia="Verdana" w:cs="Verdana"/>
          <w:lang w:val="fr-FR" w:eastAsia="zh-TW"/>
        </w:rPr>
        <w:t xml:space="preserve"> </w:t>
      </w:r>
    </w:p>
    <w:p w14:paraId="2FE0F0EA" w14:textId="01EAAA54" w:rsidR="00424D06" w:rsidRPr="00971C65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971C65">
        <w:rPr>
          <w:rFonts w:eastAsia="Times New Roman" w:cs="Times New Roman"/>
          <w:lang w:val="fr-FR" w:eastAsia="zh-TW"/>
        </w:rPr>
        <w:t>1)</w:t>
      </w:r>
      <w:r w:rsidRPr="00971C65">
        <w:rPr>
          <w:rFonts w:eastAsia="Times New Roman" w:cs="Times New Roman"/>
          <w:lang w:val="fr-FR" w:eastAsia="zh-TW"/>
        </w:rPr>
        <w:tab/>
      </w:r>
      <w:r w:rsidR="009E6CC6" w:rsidRPr="009E6CC6">
        <w:rPr>
          <w:rFonts w:eastAsia="Times New Roman" w:cs="Times New Roman"/>
          <w:lang w:val="fr-FR" w:eastAsia="zh-TW"/>
        </w:rPr>
        <w:t>D</w:t>
      </w:r>
      <w:r w:rsidR="003348B7">
        <w:rPr>
          <w:rFonts w:eastAsia="Times New Roman" w:cs="Times New Roman"/>
          <w:lang w:val="fr-FR" w:eastAsia="zh-TW"/>
        </w:rPr>
        <w:t>’</w:t>
      </w:r>
      <w:r w:rsidR="009E6CC6" w:rsidRPr="009E6CC6">
        <w:rPr>
          <w:rFonts w:eastAsia="Times New Roman" w:cs="Times New Roman"/>
          <w:lang w:val="fr-FR" w:eastAsia="zh-TW"/>
        </w:rPr>
        <w:t>appuyer le rôle de chef de file du Programme mondial de recherche sur le climat pour ce qui est d</w:t>
      </w:r>
      <w:r w:rsidR="003348B7">
        <w:rPr>
          <w:rFonts w:eastAsia="Times New Roman" w:cs="Times New Roman"/>
          <w:lang w:val="fr-FR" w:eastAsia="zh-TW"/>
        </w:rPr>
        <w:t>’</w:t>
      </w:r>
      <w:r w:rsidR="009E6CC6" w:rsidRPr="009E6CC6">
        <w:rPr>
          <w:rFonts w:eastAsia="Times New Roman" w:cs="Times New Roman"/>
          <w:lang w:val="fr-FR" w:eastAsia="zh-TW"/>
        </w:rPr>
        <w:t xml:space="preserve">élaborer un objectif à long terme relatif aux efforts de recherche à consentir </w:t>
      </w:r>
      <w:r w:rsidR="00EE7ACE">
        <w:rPr>
          <w:rFonts w:eastAsia="Times New Roman" w:cs="Times New Roman"/>
          <w:lang w:val="fr-FR" w:eastAsia="zh-TW"/>
        </w:rPr>
        <w:t xml:space="preserve">afin de </w:t>
      </w:r>
      <w:r w:rsidR="009E6CC6" w:rsidRPr="009E6CC6">
        <w:rPr>
          <w:rFonts w:eastAsia="Times New Roman" w:cs="Times New Roman"/>
          <w:lang w:val="fr-FR" w:eastAsia="zh-TW"/>
        </w:rPr>
        <w:t xml:space="preserve">développer </w:t>
      </w:r>
      <w:r w:rsidR="000E0AB4">
        <w:rPr>
          <w:rFonts w:eastAsia="Times New Roman" w:cs="Times New Roman"/>
          <w:lang w:val="fr-FR" w:eastAsia="zh-TW"/>
        </w:rPr>
        <w:t>d</w:t>
      </w:r>
      <w:r w:rsidR="009E6CC6" w:rsidRPr="009E6CC6">
        <w:rPr>
          <w:rFonts w:eastAsia="Times New Roman" w:cs="Times New Roman"/>
          <w:lang w:val="fr-FR" w:eastAsia="zh-TW"/>
        </w:rPr>
        <w:t>es capacités de modélisation du climat au plan mondial à l</w:t>
      </w:r>
      <w:r w:rsidR="003348B7">
        <w:rPr>
          <w:rFonts w:eastAsia="Times New Roman" w:cs="Times New Roman"/>
          <w:lang w:val="fr-FR" w:eastAsia="zh-TW"/>
        </w:rPr>
        <w:t>’</w:t>
      </w:r>
      <w:r w:rsidR="009E6CC6" w:rsidRPr="009E6CC6">
        <w:rPr>
          <w:rFonts w:eastAsia="Times New Roman" w:cs="Times New Roman"/>
          <w:lang w:val="fr-FR" w:eastAsia="zh-TW"/>
        </w:rPr>
        <w:t>échelle du kilomètre (recommandation n° 1 du Groupe consultatif scientifique) ;</w:t>
      </w:r>
      <w:r w:rsidRPr="00971C65">
        <w:rPr>
          <w:rFonts w:eastAsia="Times New Roman" w:cs="Times New Roman"/>
          <w:lang w:val="fr-FR" w:eastAsia="zh-TW"/>
        </w:rPr>
        <w:t xml:space="preserve"> </w:t>
      </w:r>
    </w:p>
    <w:p w14:paraId="638701E5" w14:textId="17361490" w:rsidR="00424D06" w:rsidRDefault="00424D06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971C65">
        <w:rPr>
          <w:rFonts w:eastAsia="Times New Roman" w:cs="Times New Roman"/>
          <w:lang w:val="fr-FR" w:eastAsia="zh-TW"/>
        </w:rPr>
        <w:t>2)</w:t>
      </w:r>
      <w:r w:rsidRPr="00971C65">
        <w:rPr>
          <w:rFonts w:eastAsia="Times New Roman" w:cs="Times New Roman"/>
          <w:lang w:val="fr-FR" w:eastAsia="zh-TW"/>
        </w:rPr>
        <w:tab/>
      </w:r>
      <w:r w:rsidR="00F87E39" w:rsidRPr="00F87E39">
        <w:rPr>
          <w:rFonts w:eastAsia="Times New Roman" w:cs="Times New Roman"/>
          <w:lang w:val="fr-FR" w:eastAsia="zh-TW"/>
        </w:rPr>
        <w:t>De soutenir les initiatives menées par le Groupe d</w:t>
      </w:r>
      <w:r w:rsidR="003348B7">
        <w:rPr>
          <w:rFonts w:eastAsia="Times New Roman" w:cs="Times New Roman"/>
          <w:lang w:val="fr-FR" w:eastAsia="zh-TW"/>
        </w:rPr>
        <w:t>’</w:t>
      </w:r>
      <w:r w:rsidR="00F87E39" w:rsidRPr="00F87E39">
        <w:rPr>
          <w:rFonts w:eastAsia="Times New Roman" w:cs="Times New Roman"/>
          <w:lang w:val="fr-FR" w:eastAsia="zh-TW"/>
        </w:rPr>
        <w:t>experts pour le développement des capacités afin de réduire l</w:t>
      </w:r>
      <w:r w:rsidR="003348B7">
        <w:rPr>
          <w:rFonts w:eastAsia="Times New Roman" w:cs="Times New Roman"/>
          <w:lang w:val="fr-FR" w:eastAsia="zh-TW"/>
        </w:rPr>
        <w:t>’</w:t>
      </w:r>
      <w:r w:rsidR="00F87E39" w:rsidRPr="00F87E39">
        <w:rPr>
          <w:rFonts w:eastAsia="Times New Roman" w:cs="Times New Roman"/>
          <w:lang w:val="fr-FR" w:eastAsia="zh-TW"/>
        </w:rPr>
        <w:t>écart</w:t>
      </w:r>
      <w:r w:rsidR="00F87E39">
        <w:rPr>
          <w:rFonts w:eastAsia="Times New Roman" w:cs="Times New Roman"/>
          <w:lang w:val="fr-FR" w:eastAsia="zh-TW"/>
        </w:rPr>
        <w:t xml:space="preserve"> </w:t>
      </w:r>
      <w:r w:rsidR="00F87E39" w:rsidRPr="00F87E39">
        <w:rPr>
          <w:rFonts w:eastAsia="Times New Roman" w:cs="Times New Roman"/>
          <w:lang w:val="fr-FR" w:eastAsia="zh-TW"/>
        </w:rPr>
        <w:t>entre les capacités scientifiques mondiales et les effets au niveau local (recommandation n° 2 du Groupe consultatif scientifique);</w:t>
      </w:r>
    </w:p>
    <w:p w14:paraId="49CC25F3" w14:textId="1F9C1378" w:rsidR="007141B7" w:rsidRDefault="007141B7" w:rsidP="0050541B">
      <w:pPr>
        <w:tabs>
          <w:tab w:val="clear" w:pos="1134"/>
        </w:tabs>
        <w:spacing w:before="240"/>
        <w:ind w:left="567" w:hanging="567"/>
        <w:jc w:val="left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</w:r>
      <w:r w:rsidR="0050541B" w:rsidRPr="0050541B">
        <w:rPr>
          <w:lang w:val="fr-FR"/>
        </w:rPr>
        <w:t xml:space="preserve">De soutenir les efforts déployés par le Conseil de la recherche </w:t>
      </w:r>
      <w:r w:rsidR="00203BA0">
        <w:rPr>
          <w:lang w:val="fr-FR"/>
        </w:rPr>
        <w:t xml:space="preserve">pour </w:t>
      </w:r>
      <w:r w:rsidR="0050541B" w:rsidRPr="0050541B">
        <w:rPr>
          <w:lang w:val="fr-FR"/>
        </w:rPr>
        <w:t>élaborer une note de cadrage sur le renforcement de</w:t>
      </w:r>
      <w:r w:rsidR="0050541B">
        <w:rPr>
          <w:lang w:val="fr-FR"/>
        </w:rPr>
        <w:t xml:space="preserve"> </w:t>
      </w:r>
      <w:r w:rsidR="0050541B" w:rsidRPr="0050541B">
        <w:rPr>
          <w:lang w:val="fr-FR"/>
        </w:rPr>
        <w:t>l</w:t>
      </w:r>
      <w:r w:rsidR="003348B7">
        <w:rPr>
          <w:lang w:val="fr-FR"/>
        </w:rPr>
        <w:t>’</w:t>
      </w:r>
      <w:r w:rsidR="0050541B" w:rsidRPr="0050541B">
        <w:rPr>
          <w:lang w:val="fr-FR"/>
        </w:rPr>
        <w:t>intégration des sciences géophysiques et sociales (recommandation n° 6 du Groupe consultatif scientifique);</w:t>
      </w:r>
    </w:p>
    <w:p w14:paraId="60E236A7" w14:textId="72037D83" w:rsidR="007141B7" w:rsidRDefault="007141B7" w:rsidP="00FB62A6">
      <w:pPr>
        <w:tabs>
          <w:tab w:val="clear" w:pos="1134"/>
        </w:tabs>
        <w:spacing w:before="240"/>
        <w:ind w:left="567" w:hanging="567"/>
        <w:jc w:val="left"/>
        <w:rPr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</w:r>
      <w:r w:rsidR="00FB62A6" w:rsidRPr="00FB62A6">
        <w:rPr>
          <w:lang w:val="fr-FR"/>
        </w:rPr>
        <w:t>De piloter les travaux visant à développer un processus d</w:t>
      </w:r>
      <w:r w:rsidR="003348B7">
        <w:rPr>
          <w:lang w:val="fr-FR"/>
        </w:rPr>
        <w:t>’</w:t>
      </w:r>
      <w:r w:rsidR="00FB62A6" w:rsidRPr="00FB62A6">
        <w:rPr>
          <w:lang w:val="fr-FR"/>
        </w:rPr>
        <w:t>assurance qualité cohérent à l</w:t>
      </w:r>
      <w:r w:rsidR="003348B7">
        <w:rPr>
          <w:lang w:val="fr-FR"/>
        </w:rPr>
        <w:t>’</w:t>
      </w:r>
      <w:r w:rsidR="00FB62A6" w:rsidRPr="00FB62A6">
        <w:rPr>
          <w:lang w:val="fr-FR"/>
        </w:rPr>
        <w:t>échelle mondiale pour les services météorologiques,</w:t>
      </w:r>
      <w:r w:rsidR="00FB62A6">
        <w:rPr>
          <w:lang w:val="fr-FR"/>
        </w:rPr>
        <w:t xml:space="preserve"> </w:t>
      </w:r>
      <w:r w:rsidR="00FB62A6" w:rsidRPr="00FB62A6">
        <w:rPr>
          <w:lang w:val="fr-FR"/>
        </w:rPr>
        <w:t>climatologiques, hydrologiques et environnementaux connexes fournis par des prestataires privés, afin d</w:t>
      </w:r>
      <w:r w:rsidR="003348B7">
        <w:rPr>
          <w:lang w:val="fr-FR"/>
        </w:rPr>
        <w:t>’</w:t>
      </w:r>
      <w:r w:rsidR="00FB62A6" w:rsidRPr="00FB62A6">
        <w:rPr>
          <w:lang w:val="fr-FR"/>
        </w:rPr>
        <w:t>aligner au mieux les normes de ces prestataires sur celles des</w:t>
      </w:r>
      <w:r w:rsidR="00FB62A6">
        <w:rPr>
          <w:lang w:val="fr-FR"/>
        </w:rPr>
        <w:t xml:space="preserve"> </w:t>
      </w:r>
      <w:r w:rsidR="00FB62A6" w:rsidRPr="00FB62A6">
        <w:rPr>
          <w:lang w:val="fr-FR"/>
        </w:rPr>
        <w:t>Services météorologiques et hydrologiques nationaux (recommandation n° 5 du Groupe consultatif scientifique);</w:t>
      </w:r>
    </w:p>
    <w:p w14:paraId="0FD2AB4B" w14:textId="2545E9B6" w:rsidR="007141B7" w:rsidRPr="007141B7" w:rsidRDefault="007141B7" w:rsidP="0050541B">
      <w:pPr>
        <w:tabs>
          <w:tab w:val="clear" w:pos="1134"/>
        </w:tabs>
        <w:spacing w:before="240"/>
        <w:ind w:left="567" w:hanging="567"/>
        <w:jc w:val="left"/>
        <w:rPr>
          <w:lang w:val="fr-FR"/>
        </w:rPr>
      </w:pPr>
      <w:r>
        <w:rPr>
          <w:lang w:val="fr-FR"/>
        </w:rPr>
        <w:t>5)</w:t>
      </w:r>
      <w:r>
        <w:rPr>
          <w:lang w:val="fr-FR"/>
        </w:rPr>
        <w:tab/>
      </w:r>
      <w:r w:rsidR="0093155E" w:rsidRPr="0093155E">
        <w:rPr>
          <w:lang w:val="fr-FR"/>
        </w:rPr>
        <w:t>De déléguer à son président, en consultation avec son groupe de gestion, l</w:t>
      </w:r>
      <w:r w:rsidR="003348B7">
        <w:rPr>
          <w:lang w:val="fr-FR"/>
        </w:rPr>
        <w:t>’</w:t>
      </w:r>
      <w:r w:rsidR="0093155E" w:rsidRPr="0093155E">
        <w:rPr>
          <w:lang w:val="fr-FR"/>
        </w:rPr>
        <w:t xml:space="preserve">organisation </w:t>
      </w:r>
      <w:r w:rsidR="0092279D">
        <w:rPr>
          <w:lang w:val="fr-FR"/>
        </w:rPr>
        <w:t xml:space="preserve">des </w:t>
      </w:r>
      <w:r w:rsidR="0092279D" w:rsidRPr="0093155E">
        <w:rPr>
          <w:lang w:val="fr-FR"/>
        </w:rPr>
        <w:t xml:space="preserve">tâches susmentionnées </w:t>
      </w:r>
      <w:r w:rsidR="0093155E" w:rsidRPr="0093155E">
        <w:rPr>
          <w:lang w:val="fr-FR"/>
        </w:rPr>
        <w:t xml:space="preserve">et la répartition des responsabilités </w:t>
      </w:r>
      <w:r w:rsidR="0092279D">
        <w:rPr>
          <w:lang w:val="fr-FR"/>
        </w:rPr>
        <w:t xml:space="preserve">y afférentes </w:t>
      </w:r>
      <w:r w:rsidR="0093155E" w:rsidRPr="0093155E">
        <w:rPr>
          <w:lang w:val="fr-FR"/>
        </w:rPr>
        <w:t>entre ses organes subsidiaires compétents</w:t>
      </w:r>
      <w:r>
        <w:rPr>
          <w:lang w:val="fr-FR"/>
        </w:rPr>
        <w:t>.</w:t>
      </w:r>
    </w:p>
    <w:p w14:paraId="3DD662FC" w14:textId="77777777" w:rsidR="0037222D" w:rsidRPr="00971C65" w:rsidRDefault="0037222D" w:rsidP="0037222D">
      <w:pPr>
        <w:pStyle w:val="WMOBodyText"/>
        <w:rPr>
          <w:lang w:val="fr-FR"/>
        </w:rPr>
      </w:pPr>
      <w:r w:rsidRPr="00971C65">
        <w:rPr>
          <w:lang w:val="fr-FR"/>
        </w:rPr>
        <w:t>_______</w:t>
      </w:r>
    </w:p>
    <w:p w14:paraId="5326BDFA" w14:textId="77777777" w:rsidR="000E21D8" w:rsidRDefault="00442C11" w:rsidP="00A9720F">
      <w:pPr>
        <w:pStyle w:val="WMOBodyText"/>
        <w:rPr>
          <w:lang w:val="fr-FR"/>
        </w:rPr>
      </w:pPr>
      <w:r w:rsidRPr="00971C65">
        <w:rPr>
          <w:lang w:val="fr-FR"/>
        </w:rPr>
        <w:t>Justification de la décision:</w:t>
      </w:r>
    </w:p>
    <w:p w14:paraId="64A0240D" w14:textId="3B25EB1F" w:rsidR="00442C11" w:rsidRDefault="00035BB9" w:rsidP="00186278">
      <w:pPr>
        <w:tabs>
          <w:tab w:val="clear" w:pos="1134"/>
          <w:tab w:val="left" w:pos="2977"/>
        </w:tabs>
        <w:spacing w:before="240"/>
        <w:jc w:val="left"/>
        <w:rPr>
          <w:lang w:val="fr-FR"/>
        </w:rPr>
      </w:pPr>
      <w:hyperlink r:id="rId13" w:history="1">
        <w:r w:rsidR="007141B7">
          <w:rPr>
            <w:rStyle w:val="Hyperlink"/>
            <w:lang w:val="fr-FR"/>
          </w:rPr>
          <w:t>R</w:t>
        </w:r>
        <w:r w:rsidR="007141B7" w:rsidRPr="00C64BC6">
          <w:rPr>
            <w:rStyle w:val="Hyperlink"/>
            <w:lang w:val="fr-FR"/>
          </w:rPr>
          <w:t>ésolution 35 (Cg-19)</w:t>
        </w:r>
      </w:hyperlink>
      <w:r w:rsidR="007141B7" w:rsidRPr="00C64BC6">
        <w:rPr>
          <w:lang w:val="fr-FR"/>
        </w:rPr>
        <w:t xml:space="preserve"> – </w:t>
      </w:r>
      <w:r w:rsidR="007141B7" w:rsidRPr="005E1F95">
        <w:rPr>
          <w:lang w:val="fr-FR"/>
        </w:rPr>
        <w:t>Évaluation par le Conseil de la recherche des recommandations du Groupe consultatif scientifique</w:t>
      </w:r>
      <w:r w:rsidR="007141B7">
        <w:rPr>
          <w:lang w:val="fr-FR"/>
        </w:rPr>
        <w:t xml:space="preserve">, </w:t>
      </w:r>
      <w:r w:rsidR="00771252">
        <w:rPr>
          <w:lang w:val="fr-FR"/>
        </w:rPr>
        <w:t>contenant quatre décisions en lien avec les activités de la SERCOM</w:t>
      </w:r>
    </w:p>
    <w:p w14:paraId="3F21564A" w14:textId="77777777" w:rsidR="00A41A2E" w:rsidRPr="00A41A2E" w:rsidRDefault="00A41A2E" w:rsidP="00A41A2E">
      <w:pPr>
        <w:pStyle w:val="WMOBodyText"/>
        <w:jc w:val="center"/>
        <w:rPr>
          <w:lang w:val="fr-FR"/>
        </w:rPr>
      </w:pPr>
      <w:r w:rsidRPr="00A41A2E">
        <w:rPr>
          <w:lang w:val="fr-FR"/>
        </w:rPr>
        <w:t>__________</w:t>
      </w:r>
    </w:p>
    <w:sectPr w:rsidR="00A41A2E" w:rsidRPr="00A41A2E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8A30" w14:textId="77777777" w:rsidR="00B84F12" w:rsidRDefault="00B84F12">
      <w:r>
        <w:separator/>
      </w:r>
    </w:p>
    <w:p w14:paraId="13633512" w14:textId="77777777" w:rsidR="00B84F12" w:rsidRDefault="00B84F12"/>
    <w:p w14:paraId="5FF7C103" w14:textId="77777777" w:rsidR="00B84F12" w:rsidRDefault="00B84F12"/>
  </w:endnote>
  <w:endnote w:type="continuationSeparator" w:id="0">
    <w:p w14:paraId="2F022B13" w14:textId="77777777" w:rsidR="00B84F12" w:rsidRDefault="00B84F12">
      <w:r>
        <w:continuationSeparator/>
      </w:r>
    </w:p>
    <w:p w14:paraId="013B550B" w14:textId="77777777" w:rsidR="00B84F12" w:rsidRDefault="00B84F12"/>
    <w:p w14:paraId="5C3A3201" w14:textId="77777777" w:rsidR="00B84F12" w:rsidRDefault="00B84F12"/>
  </w:endnote>
  <w:endnote w:type="continuationNotice" w:id="1">
    <w:p w14:paraId="0CEA18B3" w14:textId="77777777" w:rsidR="00B84F12" w:rsidRDefault="00B84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8D94" w14:textId="77777777" w:rsidR="00B84F12" w:rsidRDefault="00B84F12">
      <w:r>
        <w:separator/>
      </w:r>
    </w:p>
  </w:footnote>
  <w:footnote w:type="continuationSeparator" w:id="0">
    <w:p w14:paraId="17B57982" w14:textId="77777777" w:rsidR="00B84F12" w:rsidRDefault="00B84F12">
      <w:r>
        <w:continuationSeparator/>
      </w:r>
    </w:p>
    <w:p w14:paraId="28031C10" w14:textId="77777777" w:rsidR="00B84F12" w:rsidRDefault="00B84F12"/>
    <w:p w14:paraId="1A584F42" w14:textId="77777777" w:rsidR="00B84F12" w:rsidRDefault="00B84F12"/>
  </w:footnote>
  <w:footnote w:type="continuationNotice" w:id="1">
    <w:p w14:paraId="1F159970" w14:textId="77777777" w:rsidR="00B84F12" w:rsidRDefault="00B84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E20D" w14:textId="45FC5A37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6E333A">
      <w:rPr>
        <w:sz w:val="18"/>
        <w:szCs w:val="18"/>
      </w:rPr>
      <w:t>7.3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2F"/>
    <w:rsid w:val="00001AAC"/>
    <w:rsid w:val="00005301"/>
    <w:rsid w:val="000133EE"/>
    <w:rsid w:val="0002058C"/>
    <w:rsid w:val="000206A8"/>
    <w:rsid w:val="00025AEB"/>
    <w:rsid w:val="00027205"/>
    <w:rsid w:val="0003137A"/>
    <w:rsid w:val="00035BB9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9110D"/>
    <w:rsid w:val="00092CAE"/>
    <w:rsid w:val="00095E48"/>
    <w:rsid w:val="000A4F1C"/>
    <w:rsid w:val="000A69BF"/>
    <w:rsid w:val="000B28C7"/>
    <w:rsid w:val="000C225A"/>
    <w:rsid w:val="000C6781"/>
    <w:rsid w:val="000D0753"/>
    <w:rsid w:val="000D0BAA"/>
    <w:rsid w:val="000D4EB9"/>
    <w:rsid w:val="000E0AB4"/>
    <w:rsid w:val="000E21D8"/>
    <w:rsid w:val="000E4352"/>
    <w:rsid w:val="000F0F2F"/>
    <w:rsid w:val="000F5E49"/>
    <w:rsid w:val="000F7A87"/>
    <w:rsid w:val="00102EAE"/>
    <w:rsid w:val="001047DC"/>
    <w:rsid w:val="00104F3C"/>
    <w:rsid w:val="00105D2E"/>
    <w:rsid w:val="00111BFD"/>
    <w:rsid w:val="00113306"/>
    <w:rsid w:val="0011498B"/>
    <w:rsid w:val="00120147"/>
    <w:rsid w:val="00123140"/>
    <w:rsid w:val="00123D94"/>
    <w:rsid w:val="00127090"/>
    <w:rsid w:val="00130A6D"/>
    <w:rsid w:val="00130BBC"/>
    <w:rsid w:val="00133D13"/>
    <w:rsid w:val="00145EE0"/>
    <w:rsid w:val="00150DBD"/>
    <w:rsid w:val="00153CB0"/>
    <w:rsid w:val="00154FE6"/>
    <w:rsid w:val="00156F9B"/>
    <w:rsid w:val="00163BA3"/>
    <w:rsid w:val="00163C22"/>
    <w:rsid w:val="00166B31"/>
    <w:rsid w:val="00167D54"/>
    <w:rsid w:val="00176AB5"/>
    <w:rsid w:val="00180771"/>
    <w:rsid w:val="001849F9"/>
    <w:rsid w:val="00186278"/>
    <w:rsid w:val="00190854"/>
    <w:rsid w:val="001925AA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C5462"/>
    <w:rsid w:val="001C6B49"/>
    <w:rsid w:val="001D265C"/>
    <w:rsid w:val="001D3062"/>
    <w:rsid w:val="001D3CFB"/>
    <w:rsid w:val="001D559B"/>
    <w:rsid w:val="001D6302"/>
    <w:rsid w:val="001D71D0"/>
    <w:rsid w:val="001D7365"/>
    <w:rsid w:val="001E2C22"/>
    <w:rsid w:val="001E46D8"/>
    <w:rsid w:val="001E6BEE"/>
    <w:rsid w:val="001E740C"/>
    <w:rsid w:val="001E7DD0"/>
    <w:rsid w:val="001F1BDA"/>
    <w:rsid w:val="001F3121"/>
    <w:rsid w:val="0020095E"/>
    <w:rsid w:val="0020370D"/>
    <w:rsid w:val="00203BA0"/>
    <w:rsid w:val="002066F1"/>
    <w:rsid w:val="00206900"/>
    <w:rsid w:val="00210BFE"/>
    <w:rsid w:val="00210D30"/>
    <w:rsid w:val="002204FD"/>
    <w:rsid w:val="00221020"/>
    <w:rsid w:val="00227029"/>
    <w:rsid w:val="002308B5"/>
    <w:rsid w:val="00233C0B"/>
    <w:rsid w:val="00234A34"/>
    <w:rsid w:val="00247507"/>
    <w:rsid w:val="00250A6B"/>
    <w:rsid w:val="0025255D"/>
    <w:rsid w:val="00255EE3"/>
    <w:rsid w:val="002569CE"/>
    <w:rsid w:val="00256B3D"/>
    <w:rsid w:val="00260AA4"/>
    <w:rsid w:val="00263556"/>
    <w:rsid w:val="0026743C"/>
    <w:rsid w:val="00270480"/>
    <w:rsid w:val="00270C7E"/>
    <w:rsid w:val="00270E9C"/>
    <w:rsid w:val="002779AF"/>
    <w:rsid w:val="002823D8"/>
    <w:rsid w:val="00282644"/>
    <w:rsid w:val="0028531A"/>
    <w:rsid w:val="00285446"/>
    <w:rsid w:val="002854FA"/>
    <w:rsid w:val="00290082"/>
    <w:rsid w:val="00295593"/>
    <w:rsid w:val="002A354F"/>
    <w:rsid w:val="002A386C"/>
    <w:rsid w:val="002B09DF"/>
    <w:rsid w:val="002B11A8"/>
    <w:rsid w:val="002B540D"/>
    <w:rsid w:val="002B7A7E"/>
    <w:rsid w:val="002C30BC"/>
    <w:rsid w:val="002C5965"/>
    <w:rsid w:val="002C5E15"/>
    <w:rsid w:val="002C7A88"/>
    <w:rsid w:val="002C7AB9"/>
    <w:rsid w:val="002D2125"/>
    <w:rsid w:val="002D232B"/>
    <w:rsid w:val="002D2759"/>
    <w:rsid w:val="002D3D97"/>
    <w:rsid w:val="002D5E00"/>
    <w:rsid w:val="002D6BA9"/>
    <w:rsid w:val="002D6DAC"/>
    <w:rsid w:val="002E261D"/>
    <w:rsid w:val="002E273D"/>
    <w:rsid w:val="002E3FAD"/>
    <w:rsid w:val="002E4E16"/>
    <w:rsid w:val="002E4E34"/>
    <w:rsid w:val="002F6DAC"/>
    <w:rsid w:val="00301E8C"/>
    <w:rsid w:val="003067CC"/>
    <w:rsid w:val="00307DDD"/>
    <w:rsid w:val="0031257D"/>
    <w:rsid w:val="003143C9"/>
    <w:rsid w:val="003146E9"/>
    <w:rsid w:val="00314D5D"/>
    <w:rsid w:val="00320009"/>
    <w:rsid w:val="0032424A"/>
    <w:rsid w:val="003245D3"/>
    <w:rsid w:val="00330A1B"/>
    <w:rsid w:val="00330AA3"/>
    <w:rsid w:val="00331584"/>
    <w:rsid w:val="00331964"/>
    <w:rsid w:val="0033420B"/>
    <w:rsid w:val="003348B7"/>
    <w:rsid w:val="00334987"/>
    <w:rsid w:val="0033648C"/>
    <w:rsid w:val="00337A28"/>
    <w:rsid w:val="00340C69"/>
    <w:rsid w:val="00342E34"/>
    <w:rsid w:val="00343663"/>
    <w:rsid w:val="003500B9"/>
    <w:rsid w:val="0035577C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1030"/>
    <w:rsid w:val="003C144E"/>
    <w:rsid w:val="003C17A5"/>
    <w:rsid w:val="003C1843"/>
    <w:rsid w:val="003D1552"/>
    <w:rsid w:val="003E287A"/>
    <w:rsid w:val="003E381F"/>
    <w:rsid w:val="003E4046"/>
    <w:rsid w:val="003F003A"/>
    <w:rsid w:val="003F0A65"/>
    <w:rsid w:val="003F125B"/>
    <w:rsid w:val="003F4862"/>
    <w:rsid w:val="003F7B3F"/>
    <w:rsid w:val="004021E8"/>
    <w:rsid w:val="004058AD"/>
    <w:rsid w:val="0041078D"/>
    <w:rsid w:val="004119F2"/>
    <w:rsid w:val="00412246"/>
    <w:rsid w:val="00416F97"/>
    <w:rsid w:val="0042127E"/>
    <w:rsid w:val="00424D06"/>
    <w:rsid w:val="00425173"/>
    <w:rsid w:val="0043039B"/>
    <w:rsid w:val="00436197"/>
    <w:rsid w:val="00441A6E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D0A"/>
    <w:rsid w:val="00491024"/>
    <w:rsid w:val="0049253B"/>
    <w:rsid w:val="004A140B"/>
    <w:rsid w:val="004A1516"/>
    <w:rsid w:val="004A4B47"/>
    <w:rsid w:val="004B0EC9"/>
    <w:rsid w:val="004B7BAA"/>
    <w:rsid w:val="004C2DF7"/>
    <w:rsid w:val="004C4E0B"/>
    <w:rsid w:val="004D2E21"/>
    <w:rsid w:val="004D497E"/>
    <w:rsid w:val="004E4809"/>
    <w:rsid w:val="004E4CC3"/>
    <w:rsid w:val="004E5985"/>
    <w:rsid w:val="004E6352"/>
    <w:rsid w:val="004E6460"/>
    <w:rsid w:val="004F3564"/>
    <w:rsid w:val="004F685F"/>
    <w:rsid w:val="004F6B46"/>
    <w:rsid w:val="00501B10"/>
    <w:rsid w:val="0050425E"/>
    <w:rsid w:val="0050541B"/>
    <w:rsid w:val="00506B4B"/>
    <w:rsid w:val="00511999"/>
    <w:rsid w:val="00512A8A"/>
    <w:rsid w:val="005145D6"/>
    <w:rsid w:val="00521EA5"/>
    <w:rsid w:val="00525B80"/>
    <w:rsid w:val="005267B4"/>
    <w:rsid w:val="0053098F"/>
    <w:rsid w:val="00530DEF"/>
    <w:rsid w:val="00536B2E"/>
    <w:rsid w:val="005457E5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41D1"/>
    <w:rsid w:val="005A694C"/>
    <w:rsid w:val="005B0AE2"/>
    <w:rsid w:val="005B1C5A"/>
    <w:rsid w:val="005B1F2C"/>
    <w:rsid w:val="005B2E2F"/>
    <w:rsid w:val="005B5F3C"/>
    <w:rsid w:val="005C31DA"/>
    <w:rsid w:val="005C41F2"/>
    <w:rsid w:val="005D03D9"/>
    <w:rsid w:val="005D1EE8"/>
    <w:rsid w:val="005D56AE"/>
    <w:rsid w:val="005D666D"/>
    <w:rsid w:val="005E00A0"/>
    <w:rsid w:val="005E1F95"/>
    <w:rsid w:val="005E3A59"/>
    <w:rsid w:val="005E3ACD"/>
    <w:rsid w:val="005F7A42"/>
    <w:rsid w:val="005F7B9C"/>
    <w:rsid w:val="00604802"/>
    <w:rsid w:val="00615AB0"/>
    <w:rsid w:val="00616247"/>
    <w:rsid w:val="0061778C"/>
    <w:rsid w:val="0062544C"/>
    <w:rsid w:val="00630321"/>
    <w:rsid w:val="006332E1"/>
    <w:rsid w:val="00636B90"/>
    <w:rsid w:val="00644330"/>
    <w:rsid w:val="0064738B"/>
    <w:rsid w:val="006508EA"/>
    <w:rsid w:val="006523AE"/>
    <w:rsid w:val="00657CB7"/>
    <w:rsid w:val="00667E86"/>
    <w:rsid w:val="0068392D"/>
    <w:rsid w:val="00697DB5"/>
    <w:rsid w:val="006A1B33"/>
    <w:rsid w:val="006A492A"/>
    <w:rsid w:val="006A7142"/>
    <w:rsid w:val="006B51C2"/>
    <w:rsid w:val="006B5C72"/>
    <w:rsid w:val="006B5E24"/>
    <w:rsid w:val="006B6644"/>
    <w:rsid w:val="006B67BD"/>
    <w:rsid w:val="006B7C5A"/>
    <w:rsid w:val="006C289D"/>
    <w:rsid w:val="006D0310"/>
    <w:rsid w:val="006D2009"/>
    <w:rsid w:val="006D5576"/>
    <w:rsid w:val="006E333A"/>
    <w:rsid w:val="006E766D"/>
    <w:rsid w:val="006F4B29"/>
    <w:rsid w:val="006F6CE9"/>
    <w:rsid w:val="006F7126"/>
    <w:rsid w:val="0070517C"/>
    <w:rsid w:val="00705C9F"/>
    <w:rsid w:val="007133CA"/>
    <w:rsid w:val="007141B7"/>
    <w:rsid w:val="00716951"/>
    <w:rsid w:val="00720F6B"/>
    <w:rsid w:val="00730ADA"/>
    <w:rsid w:val="00732C37"/>
    <w:rsid w:val="00735D9E"/>
    <w:rsid w:val="0074576F"/>
    <w:rsid w:val="00745A09"/>
    <w:rsid w:val="00751EAF"/>
    <w:rsid w:val="00754CF7"/>
    <w:rsid w:val="00757B0D"/>
    <w:rsid w:val="00761320"/>
    <w:rsid w:val="00761A5B"/>
    <w:rsid w:val="007651B1"/>
    <w:rsid w:val="00766285"/>
    <w:rsid w:val="00767CE1"/>
    <w:rsid w:val="00771252"/>
    <w:rsid w:val="00771A68"/>
    <w:rsid w:val="007744D2"/>
    <w:rsid w:val="00776438"/>
    <w:rsid w:val="00786136"/>
    <w:rsid w:val="00796CE3"/>
    <w:rsid w:val="007A47F1"/>
    <w:rsid w:val="007B05CF"/>
    <w:rsid w:val="007B186C"/>
    <w:rsid w:val="007B5759"/>
    <w:rsid w:val="007C212A"/>
    <w:rsid w:val="007C367C"/>
    <w:rsid w:val="007D1A93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172ED"/>
    <w:rsid w:val="00822926"/>
    <w:rsid w:val="00823E63"/>
    <w:rsid w:val="00826D53"/>
    <w:rsid w:val="008273AA"/>
    <w:rsid w:val="00830255"/>
    <w:rsid w:val="00831751"/>
    <w:rsid w:val="00833369"/>
    <w:rsid w:val="00835B42"/>
    <w:rsid w:val="00840410"/>
    <w:rsid w:val="008408B8"/>
    <w:rsid w:val="00842A4E"/>
    <w:rsid w:val="00843276"/>
    <w:rsid w:val="00847D99"/>
    <w:rsid w:val="0085038E"/>
    <w:rsid w:val="0085230A"/>
    <w:rsid w:val="008535E6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8163A"/>
    <w:rsid w:val="0088409B"/>
    <w:rsid w:val="00893376"/>
    <w:rsid w:val="00894A1B"/>
    <w:rsid w:val="0089601F"/>
    <w:rsid w:val="008970B8"/>
    <w:rsid w:val="008A4184"/>
    <w:rsid w:val="008A7313"/>
    <w:rsid w:val="008A7D91"/>
    <w:rsid w:val="008B5BD0"/>
    <w:rsid w:val="008B7FC7"/>
    <w:rsid w:val="008C10AB"/>
    <w:rsid w:val="008C4337"/>
    <w:rsid w:val="008C4F06"/>
    <w:rsid w:val="008D0C90"/>
    <w:rsid w:val="008D1029"/>
    <w:rsid w:val="008E1E4A"/>
    <w:rsid w:val="008F0615"/>
    <w:rsid w:val="008F103E"/>
    <w:rsid w:val="008F1FDB"/>
    <w:rsid w:val="008F36FB"/>
    <w:rsid w:val="00902EA9"/>
    <w:rsid w:val="0090427F"/>
    <w:rsid w:val="00920506"/>
    <w:rsid w:val="0092279D"/>
    <w:rsid w:val="0093155E"/>
    <w:rsid w:val="00931DEB"/>
    <w:rsid w:val="00931F02"/>
    <w:rsid w:val="0093261F"/>
    <w:rsid w:val="00933957"/>
    <w:rsid w:val="009356FA"/>
    <w:rsid w:val="00941EDC"/>
    <w:rsid w:val="0094243F"/>
    <w:rsid w:val="0094603B"/>
    <w:rsid w:val="009504A1"/>
    <w:rsid w:val="00950605"/>
    <w:rsid w:val="00952233"/>
    <w:rsid w:val="00954D66"/>
    <w:rsid w:val="00962671"/>
    <w:rsid w:val="00963F8F"/>
    <w:rsid w:val="00971C65"/>
    <w:rsid w:val="00972509"/>
    <w:rsid w:val="00973C62"/>
    <w:rsid w:val="00975D76"/>
    <w:rsid w:val="009761C3"/>
    <w:rsid w:val="00982E51"/>
    <w:rsid w:val="009874B9"/>
    <w:rsid w:val="00992ED2"/>
    <w:rsid w:val="00993581"/>
    <w:rsid w:val="009A288C"/>
    <w:rsid w:val="009A32AB"/>
    <w:rsid w:val="009A46E2"/>
    <w:rsid w:val="009A64C1"/>
    <w:rsid w:val="009B6697"/>
    <w:rsid w:val="009C2B43"/>
    <w:rsid w:val="009C2EA4"/>
    <w:rsid w:val="009C4C04"/>
    <w:rsid w:val="009D5213"/>
    <w:rsid w:val="009E1C95"/>
    <w:rsid w:val="009E6CC6"/>
    <w:rsid w:val="009F196A"/>
    <w:rsid w:val="009F2973"/>
    <w:rsid w:val="009F2B0D"/>
    <w:rsid w:val="009F669B"/>
    <w:rsid w:val="009F7566"/>
    <w:rsid w:val="009F7F18"/>
    <w:rsid w:val="00A01F36"/>
    <w:rsid w:val="00A02A72"/>
    <w:rsid w:val="00A04B88"/>
    <w:rsid w:val="00A06BFE"/>
    <w:rsid w:val="00A10F5D"/>
    <w:rsid w:val="00A1199A"/>
    <w:rsid w:val="00A1243C"/>
    <w:rsid w:val="00A135AE"/>
    <w:rsid w:val="00A14AF1"/>
    <w:rsid w:val="00A16891"/>
    <w:rsid w:val="00A268CE"/>
    <w:rsid w:val="00A301AF"/>
    <w:rsid w:val="00A332E8"/>
    <w:rsid w:val="00A350FC"/>
    <w:rsid w:val="00A35114"/>
    <w:rsid w:val="00A35AF5"/>
    <w:rsid w:val="00A35DDF"/>
    <w:rsid w:val="00A36CBA"/>
    <w:rsid w:val="00A41A2E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5D41"/>
    <w:rsid w:val="00A66DD6"/>
    <w:rsid w:val="00A75018"/>
    <w:rsid w:val="00A771FD"/>
    <w:rsid w:val="00A80767"/>
    <w:rsid w:val="00A80874"/>
    <w:rsid w:val="00A818E7"/>
    <w:rsid w:val="00A81C90"/>
    <w:rsid w:val="00A874EF"/>
    <w:rsid w:val="00A95415"/>
    <w:rsid w:val="00A95612"/>
    <w:rsid w:val="00A9720F"/>
    <w:rsid w:val="00AA3C89"/>
    <w:rsid w:val="00AA6358"/>
    <w:rsid w:val="00AB32BD"/>
    <w:rsid w:val="00AB4723"/>
    <w:rsid w:val="00AC4CDB"/>
    <w:rsid w:val="00AC5057"/>
    <w:rsid w:val="00AC6250"/>
    <w:rsid w:val="00AC64F8"/>
    <w:rsid w:val="00AC70FE"/>
    <w:rsid w:val="00AD1A43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7DC"/>
    <w:rsid w:val="00B15C76"/>
    <w:rsid w:val="00B165E6"/>
    <w:rsid w:val="00B235DB"/>
    <w:rsid w:val="00B24894"/>
    <w:rsid w:val="00B33821"/>
    <w:rsid w:val="00B424D9"/>
    <w:rsid w:val="00B444E4"/>
    <w:rsid w:val="00B447C0"/>
    <w:rsid w:val="00B45630"/>
    <w:rsid w:val="00B47674"/>
    <w:rsid w:val="00B52510"/>
    <w:rsid w:val="00B52AC9"/>
    <w:rsid w:val="00B53E53"/>
    <w:rsid w:val="00B548A2"/>
    <w:rsid w:val="00B56934"/>
    <w:rsid w:val="00B62F03"/>
    <w:rsid w:val="00B63C00"/>
    <w:rsid w:val="00B72444"/>
    <w:rsid w:val="00B84F12"/>
    <w:rsid w:val="00B86096"/>
    <w:rsid w:val="00B93B62"/>
    <w:rsid w:val="00B953D1"/>
    <w:rsid w:val="00B96D93"/>
    <w:rsid w:val="00BA30D0"/>
    <w:rsid w:val="00BA52F8"/>
    <w:rsid w:val="00BB0D32"/>
    <w:rsid w:val="00BC37E9"/>
    <w:rsid w:val="00BC76B5"/>
    <w:rsid w:val="00BD5420"/>
    <w:rsid w:val="00BE12AB"/>
    <w:rsid w:val="00BF5191"/>
    <w:rsid w:val="00C03928"/>
    <w:rsid w:val="00C04BD2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2775B"/>
    <w:rsid w:val="00C316F1"/>
    <w:rsid w:val="00C42C95"/>
    <w:rsid w:val="00C4470F"/>
    <w:rsid w:val="00C464DB"/>
    <w:rsid w:val="00C50727"/>
    <w:rsid w:val="00C55E5B"/>
    <w:rsid w:val="00C5755D"/>
    <w:rsid w:val="00C62739"/>
    <w:rsid w:val="00C63C4E"/>
    <w:rsid w:val="00C64BC6"/>
    <w:rsid w:val="00C720A4"/>
    <w:rsid w:val="00C74F59"/>
    <w:rsid w:val="00C7611C"/>
    <w:rsid w:val="00C7748B"/>
    <w:rsid w:val="00C80319"/>
    <w:rsid w:val="00C925A5"/>
    <w:rsid w:val="00C94097"/>
    <w:rsid w:val="00C9447D"/>
    <w:rsid w:val="00C949F4"/>
    <w:rsid w:val="00C971D8"/>
    <w:rsid w:val="00CA33D7"/>
    <w:rsid w:val="00CA4269"/>
    <w:rsid w:val="00CA48CA"/>
    <w:rsid w:val="00CA7330"/>
    <w:rsid w:val="00CB1C84"/>
    <w:rsid w:val="00CB5363"/>
    <w:rsid w:val="00CB544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57D69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B2F44"/>
    <w:rsid w:val="00DC17C2"/>
    <w:rsid w:val="00DC4FDF"/>
    <w:rsid w:val="00DC66F0"/>
    <w:rsid w:val="00DC7CE3"/>
    <w:rsid w:val="00DD1081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2057E"/>
    <w:rsid w:val="00E22AD8"/>
    <w:rsid w:val="00E22F78"/>
    <w:rsid w:val="00E2425D"/>
    <w:rsid w:val="00E24F87"/>
    <w:rsid w:val="00E2617A"/>
    <w:rsid w:val="00E273FB"/>
    <w:rsid w:val="00E31CD4"/>
    <w:rsid w:val="00E47E65"/>
    <w:rsid w:val="00E538E6"/>
    <w:rsid w:val="00E56696"/>
    <w:rsid w:val="00E74332"/>
    <w:rsid w:val="00E768A9"/>
    <w:rsid w:val="00E802A2"/>
    <w:rsid w:val="00E8410F"/>
    <w:rsid w:val="00E85C0B"/>
    <w:rsid w:val="00E9696E"/>
    <w:rsid w:val="00EA7089"/>
    <w:rsid w:val="00EB13D7"/>
    <w:rsid w:val="00EB1E83"/>
    <w:rsid w:val="00ED22CB"/>
    <w:rsid w:val="00ED4BB1"/>
    <w:rsid w:val="00ED67AF"/>
    <w:rsid w:val="00EE11F0"/>
    <w:rsid w:val="00EE128C"/>
    <w:rsid w:val="00EE41E5"/>
    <w:rsid w:val="00EE4C48"/>
    <w:rsid w:val="00EE5D2E"/>
    <w:rsid w:val="00EE7ACE"/>
    <w:rsid w:val="00EE7E6F"/>
    <w:rsid w:val="00EF2452"/>
    <w:rsid w:val="00EF2586"/>
    <w:rsid w:val="00EF66D9"/>
    <w:rsid w:val="00EF68E3"/>
    <w:rsid w:val="00EF6BA5"/>
    <w:rsid w:val="00EF6DB8"/>
    <w:rsid w:val="00EF780D"/>
    <w:rsid w:val="00EF7A98"/>
    <w:rsid w:val="00F0267E"/>
    <w:rsid w:val="00F03A85"/>
    <w:rsid w:val="00F071B2"/>
    <w:rsid w:val="00F11B47"/>
    <w:rsid w:val="00F21B41"/>
    <w:rsid w:val="00F2412D"/>
    <w:rsid w:val="00F25D8D"/>
    <w:rsid w:val="00F3069C"/>
    <w:rsid w:val="00F34D47"/>
    <w:rsid w:val="00F3603E"/>
    <w:rsid w:val="00F44CCB"/>
    <w:rsid w:val="00F46EDF"/>
    <w:rsid w:val="00F474C9"/>
    <w:rsid w:val="00F5126B"/>
    <w:rsid w:val="00F54EA3"/>
    <w:rsid w:val="00F563A1"/>
    <w:rsid w:val="00F57021"/>
    <w:rsid w:val="00F61675"/>
    <w:rsid w:val="00F6686B"/>
    <w:rsid w:val="00F67F74"/>
    <w:rsid w:val="00F70747"/>
    <w:rsid w:val="00F712B3"/>
    <w:rsid w:val="00F71E9F"/>
    <w:rsid w:val="00F73DE3"/>
    <w:rsid w:val="00F744BF"/>
    <w:rsid w:val="00F7632C"/>
    <w:rsid w:val="00F77219"/>
    <w:rsid w:val="00F84DD2"/>
    <w:rsid w:val="00F87E39"/>
    <w:rsid w:val="00F95439"/>
    <w:rsid w:val="00FA64BF"/>
    <w:rsid w:val="00FB0872"/>
    <w:rsid w:val="00FB42BB"/>
    <w:rsid w:val="00FB54CC"/>
    <w:rsid w:val="00FB62A6"/>
    <w:rsid w:val="00FB695F"/>
    <w:rsid w:val="00FC6C1D"/>
    <w:rsid w:val="00FC7F34"/>
    <w:rsid w:val="00FD1A37"/>
    <w:rsid w:val="00FD4E5B"/>
    <w:rsid w:val="00FD7378"/>
    <w:rsid w:val="00FE0710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D6CBB3"/>
  <w15:docId w15:val="{FC739FDE-EA74-4F02-A282-4C653E0B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86278"/>
  </w:style>
  <w:style w:type="paragraph" w:styleId="Revision">
    <w:name w:val="Revision"/>
    <w:hidden/>
    <w:semiHidden/>
    <w:rsid w:val="00B63C00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68194/47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68194/47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3679bf0f-1d7e-438f-afa5-6ebf1e20f9b8"/>
    <ds:schemaRef ds:uri="http://schemas.microsoft.com/office/infopath/2007/PartnerControls"/>
    <ds:schemaRef ds:uri="http://schemas.microsoft.com/office/2006/documentManagement/types"/>
    <ds:schemaRef ds:uri="ce21bc6c-711a-4065-a01c-a8f0e29e3ad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6A049-72EE-4B1B-9FE7-02255232D0D3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SERCOM-3-dxx-Template_fr.dotx</Template>
  <TotalTime>59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3368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33</cp:revision>
  <cp:lastPrinted>2013-03-12T09:27:00Z</cp:lastPrinted>
  <dcterms:created xsi:type="dcterms:W3CDTF">2024-02-06T09:36:00Z</dcterms:created>
  <dcterms:modified xsi:type="dcterms:W3CDTF">2024-02-06T11:12:00Z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